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600" w:lineRule="exact"/>
        <w:rPr>
          <w:rFonts w:ascii="仿宋_GB2312" w:hAnsi="仿宋_GB2312" w:eastAsia="仿宋_GB2312" w:cs="仿宋_GB2312"/>
          <w:sz w:val="32"/>
          <w:szCs w:val="32"/>
        </w:rPr>
      </w:pPr>
    </w:p>
    <w:p>
      <w:pPr>
        <w:pStyle w:val="9"/>
        <w:widowControl/>
        <w:spacing w:beforeAutospacing="0" w:afterAutospacing="0" w:line="600" w:lineRule="exact"/>
        <w:jc w:val="center"/>
        <w:rPr>
          <w:rFonts w:ascii="方正小标宋_GBK" w:hAnsi="方正小标宋_GBK" w:eastAsia="方正小标宋_GBK" w:cs="方正小标宋_GBK"/>
          <w:color w:val="262626"/>
          <w:sz w:val="44"/>
          <w:szCs w:val="44"/>
          <w:shd w:val="clear" w:color="auto" w:fill="FFFFFF"/>
          <w:lang w:bidi="ar"/>
        </w:rPr>
      </w:pPr>
      <w:r>
        <w:rPr>
          <w:rFonts w:hint="eastAsia" w:ascii="方正小标宋_GBK" w:hAnsi="方正小标宋_GBK" w:eastAsia="方正小标宋_GBK" w:cs="方正小标宋_GBK"/>
          <w:color w:val="262626"/>
          <w:sz w:val="44"/>
          <w:szCs w:val="44"/>
          <w:shd w:val="clear" w:color="auto" w:fill="FFFFFF"/>
          <w:lang w:bidi="ar"/>
        </w:rPr>
        <w:t>知识产权战略与政策研究项目申报指南</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一、重点支持方向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1.围绕《甘肃省知识产权强省建设纲要（2021-2035年）》，结合甘肃省“十四五”知识产权保护和运用规划实施现状,提出推进知识产权强省建设的工作措施和对策建议。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2.围绕</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我省</w:t>
      </w:r>
      <w:r>
        <w:rPr>
          <w:rFonts w:ascii="仿宋_GB2312" w:hAnsi="仿宋_GB2312" w:eastAsia="仿宋_GB2312" w:cs="仿宋_GB2312"/>
          <w:sz w:val="32"/>
          <w:szCs w:val="32"/>
        </w:rPr>
        <w:t>知识产权法制化进程，</w:t>
      </w:r>
      <w:r>
        <w:rPr>
          <w:rFonts w:hint="eastAsia" w:ascii="仿宋_GB2312" w:hAnsi="仿宋_GB2312" w:eastAsia="仿宋_GB2312" w:cs="仿宋_GB2312"/>
          <w:sz w:val="32"/>
          <w:szCs w:val="32"/>
        </w:rPr>
        <w:t>积极推动知识产权综合立法，提出</w:t>
      </w:r>
      <w:r>
        <w:rPr>
          <w:rFonts w:ascii="仿宋_GB2312" w:hAnsi="仿宋_GB2312" w:eastAsia="仿宋_GB2312" w:cs="仿宋_GB2312"/>
          <w:sz w:val="32"/>
          <w:szCs w:val="32"/>
        </w:rPr>
        <w:t>制定《甘肃省知识产权保护条例》</w:t>
      </w:r>
      <w:r>
        <w:rPr>
          <w:rFonts w:hint="eastAsia" w:ascii="仿宋_GB2312" w:hAnsi="仿宋_GB2312" w:eastAsia="仿宋_GB2312" w:cs="仿宋_GB2312"/>
          <w:sz w:val="32"/>
          <w:szCs w:val="32"/>
        </w:rPr>
        <w:t>的思路及策略研究，形成《甘肃省知识产权保护条例》草案。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3.围绕</w:t>
      </w:r>
      <w:r>
        <w:rPr>
          <w:rFonts w:ascii="仿宋_GB2312" w:hAnsi="仿宋_GB2312" w:eastAsia="仿宋_GB2312" w:cs="仿宋_GB2312"/>
          <w:sz w:val="32"/>
          <w:szCs w:val="32"/>
        </w:rPr>
        <w:t>加强甘肃省与“一带一路”沿线国家和港澳台地区知识产权领域交流合作</w:t>
      </w:r>
      <w:r>
        <w:rPr>
          <w:rFonts w:hint="eastAsia" w:ascii="仿宋_GB2312" w:hAnsi="仿宋_GB2312" w:eastAsia="仿宋_GB2312" w:cs="仿宋_GB2312"/>
          <w:sz w:val="32"/>
          <w:szCs w:val="32"/>
        </w:rPr>
        <w:t>知识产权问题研究</w:t>
      </w:r>
      <w:r>
        <w:rPr>
          <w:rFonts w:ascii="仿宋_GB2312" w:hAnsi="仿宋_GB2312" w:eastAsia="仿宋_GB2312" w:cs="仿宋_GB2312"/>
          <w:sz w:val="32"/>
          <w:szCs w:val="32"/>
        </w:rPr>
        <w:t>及对策研究</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4.围绕新时代创新推进知识产权强省、强市、强县、强园区建设的政策研究。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5.围绕</w:t>
      </w:r>
      <w:r>
        <w:rPr>
          <w:rFonts w:hint="eastAsia" w:ascii="仿宋_GB2312" w:hAnsi="仿宋_GB2312" w:eastAsia="仿宋_GB2312" w:cs="仿宋_GB2312"/>
          <w:sz w:val="32"/>
          <w:szCs w:val="32"/>
        </w:rPr>
        <w:t>“一核三带”区域发展下加强知识产权保护体系建设，开展知识产权文明传承与创新发展相关机制建设研究。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6.面</w:t>
      </w:r>
      <w:r>
        <w:rPr>
          <w:rFonts w:hint="eastAsia" w:ascii="仿宋_GB2312" w:hAnsi="仿宋_GB2312" w:eastAsia="仿宋_GB2312" w:cs="仿宋_GB2312"/>
          <w:sz w:val="32"/>
          <w:szCs w:val="32"/>
        </w:rPr>
        <w:t>向中小企业的产学研技术链协同创新体系研究。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推进知识产权金融服务相关政策措施研究。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.围绕我省文物、文化资源的知识产权保护开展研究，提出对策建议。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围绕我省商标品牌价值评估开展研究，利用技术手段、研发评价工具，为建设商标品牌价值评价体系提供支撑。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.围绕我省非物质文化遗产知识产权保护开展研究。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.围绕我省优势中药材资源的知识产权保护与运用开展对策研究。</w:t>
      </w:r>
    </w:p>
    <w:p>
      <w:pPr>
        <w:keepNext w:val="0"/>
        <w:keepLines w:val="0"/>
        <w:pageBreakBefore w:val="0"/>
        <w:kinsoku/>
        <w:wordWrap/>
        <w:overflowPunct/>
        <w:topLinePunct w:val="0"/>
        <w:bidi w:val="0"/>
        <w:spacing w:line="240" w:lineRule="auto"/>
        <w:ind w:left="0" w:lef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12.围绕地理标志检验检测体系建设开展政策研究，为地理标志检验检测工作和加强地理标志专用标志使用管理提供支撑。</w:t>
      </w:r>
    </w:p>
    <w:p>
      <w:pPr>
        <w:keepNext w:val="0"/>
        <w:keepLines w:val="0"/>
        <w:pageBreakBefore w:val="0"/>
        <w:kinsoku/>
        <w:wordWrap/>
        <w:overflowPunct/>
        <w:topLinePunct w:val="0"/>
        <w:bidi w:val="0"/>
        <w:spacing w:line="240" w:lineRule="auto"/>
        <w:ind w:left="0" w:lef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13.围绕</w:t>
      </w:r>
      <w:r>
        <w:rPr>
          <w:rFonts w:hint="eastAsia" w:ascii="仿宋_GB2312" w:hAnsi="仿宋_GB2312" w:eastAsia="仿宋_GB2312" w:cs="仿宋_GB2312"/>
          <w:i w:val="0"/>
          <w:iCs w:val="0"/>
          <w:caps w:val="0"/>
          <w:spacing w:val="0"/>
          <w:sz w:val="32"/>
          <w:szCs w:val="32"/>
          <w:shd w:val="clear"/>
        </w:rPr>
        <w:t>地理标志融合发展</w:t>
      </w:r>
      <w:r>
        <w:rPr>
          <w:rFonts w:hint="eastAsia" w:ascii="仿宋_GB2312" w:hAnsi="仿宋_GB2312" w:eastAsia="仿宋_GB2312" w:cs="仿宋_GB2312"/>
          <w:i w:val="0"/>
          <w:iCs w:val="0"/>
          <w:caps w:val="0"/>
          <w:spacing w:val="0"/>
          <w:sz w:val="32"/>
          <w:szCs w:val="32"/>
          <w:shd w:val="clear"/>
          <w:lang w:eastAsia="zh-CN"/>
        </w:rPr>
        <w:t>趋势，</w:t>
      </w:r>
      <w:r>
        <w:rPr>
          <w:rFonts w:hint="eastAsia" w:ascii="仿宋_GB2312" w:hAnsi="仿宋_GB2312" w:eastAsia="仿宋_GB2312" w:cs="仿宋_GB2312"/>
          <w:i w:val="0"/>
          <w:iCs w:val="0"/>
          <w:caps w:val="0"/>
          <w:spacing w:val="0"/>
          <w:sz w:val="32"/>
          <w:szCs w:val="32"/>
          <w:shd w:val="clear"/>
        </w:rPr>
        <w:t>有针对性</w:t>
      </w:r>
      <w:r>
        <w:rPr>
          <w:rFonts w:hint="eastAsia" w:ascii="仿宋_GB2312" w:hAnsi="仿宋_GB2312" w:eastAsia="仿宋_GB2312" w:cs="仿宋_GB2312"/>
          <w:i w:val="0"/>
          <w:iCs w:val="0"/>
          <w:caps w:val="0"/>
          <w:spacing w:val="0"/>
          <w:sz w:val="32"/>
          <w:szCs w:val="32"/>
          <w:shd w:val="clear"/>
          <w:lang w:eastAsia="zh-CN"/>
        </w:rPr>
        <w:t>地对我省</w:t>
      </w:r>
      <w:r>
        <w:rPr>
          <w:rFonts w:hint="eastAsia" w:ascii="仿宋_GB2312" w:hAnsi="仿宋_GB2312" w:eastAsia="仿宋_GB2312" w:cs="仿宋_GB2312"/>
          <w:i w:val="0"/>
          <w:iCs w:val="0"/>
          <w:caps w:val="0"/>
          <w:spacing w:val="0"/>
          <w:sz w:val="32"/>
          <w:szCs w:val="32"/>
          <w:shd w:val="clear"/>
        </w:rPr>
        <w:t>具有规模化生产实力的企业开展</w:t>
      </w:r>
      <w:r>
        <w:rPr>
          <w:rFonts w:hint="eastAsia" w:ascii="仿宋_GB2312" w:hAnsi="仿宋_GB2312" w:eastAsia="仿宋_GB2312" w:cs="仿宋_GB2312"/>
          <w:i w:val="0"/>
          <w:iCs w:val="0"/>
          <w:caps w:val="0"/>
          <w:spacing w:val="0"/>
          <w:sz w:val="32"/>
          <w:szCs w:val="32"/>
          <w:shd w:val="clear"/>
          <w:lang w:eastAsia="zh-CN"/>
        </w:rPr>
        <w:t>资源</w:t>
      </w:r>
      <w:r>
        <w:rPr>
          <w:rFonts w:hint="eastAsia" w:ascii="仿宋_GB2312" w:hAnsi="仿宋_GB2312" w:eastAsia="仿宋_GB2312" w:cs="仿宋_GB2312"/>
          <w:i w:val="0"/>
          <w:iCs w:val="0"/>
          <w:caps w:val="0"/>
          <w:spacing w:val="0"/>
          <w:sz w:val="32"/>
          <w:szCs w:val="32"/>
          <w:shd w:val="clear"/>
        </w:rPr>
        <w:t>普查，</w:t>
      </w:r>
      <w:r>
        <w:rPr>
          <w:rFonts w:hint="eastAsia" w:ascii="仿宋_GB2312" w:hAnsi="仿宋_GB2312" w:eastAsia="仿宋_GB2312" w:cs="仿宋_GB2312"/>
          <w:i w:val="0"/>
          <w:iCs w:val="0"/>
          <w:caps w:val="0"/>
          <w:spacing w:val="0"/>
          <w:sz w:val="32"/>
          <w:szCs w:val="32"/>
          <w:shd w:val="clear"/>
          <w:lang w:eastAsia="zh-CN"/>
        </w:rPr>
        <w:t>分析</w:t>
      </w:r>
      <w:r>
        <w:rPr>
          <w:rFonts w:hint="eastAsia" w:ascii="仿宋_GB2312" w:hAnsi="仿宋_GB2312" w:eastAsia="仿宋_GB2312" w:cs="仿宋_GB2312"/>
          <w:i w:val="0"/>
          <w:iCs w:val="0"/>
          <w:caps w:val="0"/>
          <w:spacing w:val="0"/>
          <w:sz w:val="32"/>
          <w:szCs w:val="32"/>
          <w:shd w:val="clear"/>
        </w:rPr>
        <w:t>研判</w:t>
      </w:r>
      <w:r>
        <w:rPr>
          <w:rFonts w:hint="eastAsia" w:ascii="仿宋_GB2312" w:hAnsi="仿宋_GB2312" w:eastAsia="仿宋_GB2312" w:cs="仿宋_GB2312"/>
          <w:i w:val="0"/>
          <w:iCs w:val="0"/>
          <w:caps w:val="0"/>
          <w:spacing w:val="0"/>
          <w:sz w:val="32"/>
          <w:szCs w:val="32"/>
          <w:shd w:val="clear"/>
          <w:lang w:eastAsia="zh-CN"/>
        </w:rPr>
        <w:t>产业</w:t>
      </w:r>
      <w:r>
        <w:rPr>
          <w:rFonts w:hint="eastAsia" w:ascii="仿宋_GB2312" w:hAnsi="仿宋_GB2312" w:eastAsia="仿宋_GB2312" w:cs="仿宋_GB2312"/>
          <w:i w:val="0"/>
          <w:iCs w:val="0"/>
          <w:caps w:val="0"/>
          <w:spacing w:val="0"/>
          <w:sz w:val="32"/>
          <w:szCs w:val="32"/>
          <w:shd w:val="clear"/>
        </w:rPr>
        <w:t>发展潜力</w:t>
      </w:r>
      <w:r>
        <w:rPr>
          <w:rFonts w:hint="eastAsia" w:ascii="仿宋_GB2312" w:hAnsi="仿宋_GB2312" w:eastAsia="仿宋_GB2312" w:cs="仿宋_GB2312"/>
          <w:i w:val="0"/>
          <w:iCs w:val="0"/>
          <w:caps w:val="0"/>
          <w:spacing w:val="0"/>
          <w:sz w:val="32"/>
          <w:szCs w:val="32"/>
          <w:shd w:val="clear"/>
          <w:lang w:eastAsia="zh-CN"/>
        </w:rPr>
        <w:t>数据</w:t>
      </w:r>
      <w:r>
        <w:rPr>
          <w:rFonts w:hint="eastAsia" w:ascii="仿宋_GB2312" w:hAnsi="仿宋_GB2312" w:eastAsia="仿宋_GB2312" w:cs="仿宋_GB2312"/>
          <w:i w:val="0"/>
          <w:iCs w:val="0"/>
          <w:caps w:val="0"/>
          <w:spacing w:val="0"/>
          <w:sz w:val="32"/>
          <w:szCs w:val="32"/>
          <w:shd w:val="clear"/>
        </w:rPr>
        <w:t>，为</w:t>
      </w:r>
      <w:r>
        <w:rPr>
          <w:rFonts w:hint="eastAsia" w:ascii="仿宋_GB2312" w:hAnsi="仿宋_GB2312" w:eastAsia="仿宋_GB2312" w:cs="仿宋_GB2312"/>
          <w:sz w:val="32"/>
          <w:szCs w:val="32"/>
          <w:lang w:val="en-US" w:eastAsia="zh-CN"/>
        </w:rPr>
        <w:t>地理标志推动</w:t>
      </w:r>
      <w:r>
        <w:rPr>
          <w:rFonts w:hint="eastAsia" w:ascii="仿宋_GB2312" w:hAnsi="仿宋_GB2312" w:eastAsia="仿宋_GB2312" w:cs="仿宋_GB2312"/>
          <w:i w:val="0"/>
          <w:iCs w:val="0"/>
          <w:caps w:val="0"/>
          <w:spacing w:val="0"/>
          <w:sz w:val="32"/>
          <w:szCs w:val="32"/>
          <w:shd w:val="clear"/>
        </w:rPr>
        <w:t>产业链延伸和市场拓展</w:t>
      </w:r>
      <w:r>
        <w:rPr>
          <w:rFonts w:hint="eastAsia" w:ascii="仿宋_GB2312" w:hAnsi="仿宋_GB2312" w:eastAsia="仿宋_GB2312" w:cs="仿宋_GB2312"/>
          <w:sz w:val="32"/>
          <w:szCs w:val="32"/>
          <w:lang w:val="en-US" w:eastAsia="zh-CN"/>
        </w:rPr>
        <w:t>提出具体意见和举措。</w:t>
      </w:r>
    </w:p>
    <w:p>
      <w:pPr>
        <w:keepNext w:val="0"/>
        <w:keepLines w:val="0"/>
        <w:pageBreakBefore w:val="0"/>
        <w:kinsoku/>
        <w:wordWrap/>
        <w:overflowPunct/>
        <w:topLinePunct w:val="0"/>
        <w:bidi w:val="0"/>
        <w:spacing w:line="240" w:lineRule="auto"/>
        <w:ind w:left="0" w:lef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14.其他与知识产权创造、运用、保护、管理和服务相关问题研究。</w:t>
      </w:r>
    </w:p>
    <w:p>
      <w:pPr>
        <w:ind w:firstLine="640" w:firstLineChars="200"/>
        <w:rPr>
          <w:rFonts w:ascii="黑体" w:hAnsi="黑体" w:eastAsia="黑体" w:cs="黑体"/>
          <w:sz w:val="32"/>
          <w:szCs w:val="32"/>
        </w:rPr>
      </w:pPr>
      <w:r>
        <w:rPr>
          <w:rFonts w:hint="eastAsia" w:ascii="黑体" w:hAnsi="黑体" w:eastAsia="黑体" w:cs="黑体"/>
          <w:sz w:val="32"/>
          <w:szCs w:val="32"/>
        </w:rPr>
        <w:t>二、申报要求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color="auto" w:fill="FFFFFF"/>
        </w:rPr>
        <w:t>项目申报单位为在甘肃省具有独立法人资格的企业、高等院校、科研机构和社会组织，以及在甘肃省注册，并经法人单位授权的分支机构等单位。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2.申报单位应具有良好的知识产权工作基础，有专门从事知识产权研究工作的专业人才和研究团队，</w:t>
      </w:r>
      <w:r>
        <w:rPr>
          <w:rFonts w:hint="eastAsia" w:ascii="仿宋_GB2312" w:hAnsi="仿宋_GB2312" w:eastAsia="仿宋_GB2312" w:cs="仿宋_GB2312"/>
          <w:kern w:val="0"/>
          <w:sz w:val="32"/>
          <w:szCs w:val="32"/>
        </w:rPr>
        <w:t>须熟悉知识产权工作，具备较高的知识产权理论、政策水平或实践经验</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可2家单位/部门（不超过2家）共同申报，但须确定一家牵头单位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牵头单位需具备独立法人资格。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项目申报单位和负责人以往承担的研究项目无不良信用记录。</w:t>
      </w:r>
    </w:p>
    <w:p>
      <w:pPr>
        <w:ind w:firstLine="640" w:firstLineChars="200"/>
        <w:rPr>
          <w:rFonts w:ascii="黑体" w:hAnsi="黑体" w:eastAsia="黑体" w:cs="黑体"/>
          <w:sz w:val="32"/>
          <w:szCs w:val="32"/>
        </w:rPr>
      </w:pPr>
      <w:r>
        <w:rPr>
          <w:rFonts w:hint="eastAsia" w:ascii="黑体" w:hAnsi="黑体" w:eastAsia="黑体" w:cs="黑体"/>
          <w:sz w:val="32"/>
          <w:szCs w:val="32"/>
        </w:rPr>
        <w:t>三、项目任务及绩效目标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该项目执行时间为1年，</w:t>
      </w:r>
      <w:r>
        <w:rPr>
          <w:rFonts w:hint="eastAsia" w:ascii="仿宋_GB2312" w:hAnsi="仿宋_GB2312" w:eastAsia="仿宋_GB2312" w:cs="仿宋_GB2312"/>
          <w:color w:val="262626"/>
          <w:kern w:val="0"/>
          <w:sz w:val="32"/>
          <w:szCs w:val="32"/>
          <w:shd w:val="clear" w:color="auto" w:fill="FFFFFF"/>
          <w:lang w:bidi="ar"/>
        </w:rPr>
        <w:t>项目执行期间，申报单位需按照省市场监督管理局要求，</w:t>
      </w:r>
      <w:r>
        <w:rPr>
          <w:rFonts w:hint="eastAsia" w:ascii="仿宋_GB2312" w:hAnsi="仿宋_GB2312" w:eastAsia="仿宋_GB2312" w:cs="仿宋_GB2312"/>
          <w:sz w:val="32"/>
          <w:szCs w:val="32"/>
        </w:rPr>
        <w:t>围绕项目重点研究方向，坚持理论研究与应用对策研究相结合，注重针对性和实用性，力求创新性和前瞻性，通过深入分析和调查研究，提出具有参考价值的对策建议，完成重点研究方向中的相关内容，并形成3万字以上的课题研究报告以及5千字以内的成果摘要等理论研究成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项目主管处室：支持方向1-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，知识产权保护运用处0931-8533556；支持方向</w:t>
      </w:r>
      <w:r>
        <w:rPr>
          <w:rFonts w:hint="eastAsia" w:ascii="仿宋_GB2312" w:hAnsi="仿宋_GB2312" w:eastAsia="仿宋_GB2312" w:cs="仿宋_GB2312"/>
          <w:sz w:val="32"/>
          <w:szCs w:val="32"/>
          <w:lang w:val="en-US" w:eastAsia="zh-CN"/>
        </w:rPr>
        <w:t>8-13</w:t>
      </w:r>
      <w:r>
        <w:rPr>
          <w:rFonts w:hint="eastAsia" w:ascii="仿宋_GB2312" w:hAnsi="仿宋_GB2312" w:eastAsia="仿宋_GB2312" w:cs="仿宋_GB2312"/>
          <w:sz w:val="32"/>
          <w:szCs w:val="32"/>
        </w:rPr>
        <w:t>，商标专利监督管理处0931-8533</w:t>
      </w:r>
      <w:r>
        <w:rPr>
          <w:rFonts w:ascii="仿宋_GB2312" w:hAnsi="仿宋_GB2312" w:eastAsia="仿宋_GB2312" w:cs="仿宋_GB2312"/>
          <w:sz w:val="32"/>
          <w:szCs w:val="32"/>
        </w:rPr>
        <w:t>507</w:t>
      </w:r>
      <w:r>
        <w:rPr>
          <w:rFonts w:hint="eastAsia" w:ascii="仿宋_GB2312" w:hAnsi="仿宋_GB2312" w:eastAsia="仿宋_GB2312" w:cs="仿宋_GB2312"/>
          <w:sz w:val="32"/>
          <w:szCs w:val="32"/>
          <w:lang w:eastAsia="zh-CN"/>
        </w:rPr>
        <w:t>）</w:t>
      </w:r>
      <w:bookmarkStart w:id="0" w:name="_GoBack"/>
      <w:bookmarkEnd w:id="0"/>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B7185B"/>
    <w:rsid w:val="3ED22D58"/>
    <w:rsid w:val="3EF76798"/>
    <w:rsid w:val="3EFA0225"/>
    <w:rsid w:val="3EFFF5D6"/>
    <w:rsid w:val="3F6E66DE"/>
    <w:rsid w:val="3F7F4ED0"/>
    <w:rsid w:val="3F9B9FE1"/>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DD03AE"/>
    <w:rsid w:val="7FEE36B3"/>
    <w:rsid w:val="7FEF19EF"/>
    <w:rsid w:val="7FFD5322"/>
    <w:rsid w:val="8EEFAA00"/>
    <w:rsid w:val="95B31FA7"/>
    <w:rsid w:val="98FF3EDD"/>
    <w:rsid w:val="9DE7A163"/>
    <w:rsid w:val="A5A207F4"/>
    <w:rsid w:val="A79EA576"/>
    <w:rsid w:val="A7EE6909"/>
    <w:rsid w:val="A7FD1A0E"/>
    <w:rsid w:val="AA97C082"/>
    <w:rsid w:val="AAF58CC4"/>
    <w:rsid w:val="AF3D6B59"/>
    <w:rsid w:val="B0FFD63D"/>
    <w:rsid w:val="B5EF1799"/>
    <w:rsid w:val="B6BF1352"/>
    <w:rsid w:val="B6EC3EC4"/>
    <w:rsid w:val="B9FFE964"/>
    <w:rsid w:val="BBEFFD33"/>
    <w:rsid w:val="BFBFABC3"/>
    <w:rsid w:val="C3BB3FCD"/>
    <w:rsid w:val="C5FC531A"/>
    <w:rsid w:val="C69A4A4E"/>
    <w:rsid w:val="C79FA8CC"/>
    <w:rsid w:val="C7F57ED0"/>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57FDC58"/>
    <w:rsid w:val="E6FBC1D0"/>
    <w:rsid w:val="E75F8812"/>
    <w:rsid w:val="E7BF37FE"/>
    <w:rsid w:val="E7BF846E"/>
    <w:rsid w:val="E7E5E4DB"/>
    <w:rsid w:val="E7EF0BF6"/>
    <w:rsid w:val="E9BE0CD3"/>
    <w:rsid w:val="EB5F7F36"/>
    <w:rsid w:val="EB5FA78B"/>
    <w:rsid w:val="EEA71D1E"/>
    <w:rsid w:val="EF8DFEED"/>
    <w:rsid w:val="EFCDE43B"/>
    <w:rsid w:val="F2D65D13"/>
    <w:rsid w:val="F3EBF266"/>
    <w:rsid w:val="F5FB33F2"/>
    <w:rsid w:val="F6EB6873"/>
    <w:rsid w:val="F71E6931"/>
    <w:rsid w:val="F77CA934"/>
    <w:rsid w:val="F7BF9756"/>
    <w:rsid w:val="F7F72D80"/>
    <w:rsid w:val="F7FE878D"/>
    <w:rsid w:val="F87F374B"/>
    <w:rsid w:val="F97F450E"/>
    <w:rsid w:val="F9FC3290"/>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0</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2023-08-03T23:43:00Z</dcterms:created>
  <dc:creator>pc</dc:creator>
  <cp:lastModifiedBy>gssscj</cp:lastModifiedBy>
  <cp:lastPrinted>2023-05-23T07:50:00Z</cp:lastPrinted>
  <dcterms:modified xsi:type="dcterms:W3CDTF">2023-08-27T15:41:30Z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